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D6CFD5F" w14:textId="77777777" w:rsidR="00DC66A4" w:rsidRDefault="00D746FF" w:rsidP="00BC21CE">
      <w:pPr>
        <w:jc w:val="both"/>
      </w:pPr>
      <w:r>
        <w:t>[Series 4 Paper 1 Title]</w:t>
      </w:r>
    </w:p>
    <w:p w14:paraId="6940FC20" w14:textId="77777777" w:rsidR="00D746FF" w:rsidRDefault="00D746FF" w:rsidP="00BC21CE">
      <w:pPr>
        <w:jc w:val="both"/>
      </w:pPr>
    </w:p>
    <w:p w14:paraId="7D1556ED" w14:textId="76769561" w:rsidR="00D746FF" w:rsidRDefault="000A63E7" w:rsidP="00BC21CE">
      <w:pPr>
        <w:jc w:val="both"/>
      </w:pPr>
      <w:r>
        <w:t xml:space="preserve">Alice E. Williamson, Thomas Macdonald, Joanna </w:t>
      </w:r>
      <w:proofErr w:type="spellStart"/>
      <w:r>
        <w:t>Ubels</w:t>
      </w:r>
      <w:proofErr w:type="spellEnd"/>
      <w:r>
        <w:t>, Patrick Thompson, Peter J. Rutledge, Matthew H. Todd</w:t>
      </w:r>
    </w:p>
    <w:p w14:paraId="36B4B33E" w14:textId="77777777" w:rsidR="00D746FF" w:rsidRDefault="00D746FF" w:rsidP="00BC21CE">
      <w:pPr>
        <w:jc w:val="both"/>
      </w:pPr>
    </w:p>
    <w:p w14:paraId="4D4D0FCA" w14:textId="77777777" w:rsidR="00D746FF" w:rsidRDefault="00D746FF" w:rsidP="00BC21CE">
      <w:pPr>
        <w:jc w:val="both"/>
      </w:pPr>
      <w:r>
        <w:t>[Abstract]</w:t>
      </w:r>
    </w:p>
    <w:p w14:paraId="2063900D" w14:textId="77777777" w:rsidR="00D746FF" w:rsidRDefault="00D746FF" w:rsidP="00BC21CE">
      <w:pPr>
        <w:jc w:val="both"/>
      </w:pPr>
    </w:p>
    <w:p w14:paraId="269A0A22" w14:textId="77777777" w:rsidR="00D746FF" w:rsidRDefault="00D746FF" w:rsidP="00BC21CE">
      <w:pPr>
        <w:jc w:val="both"/>
      </w:pPr>
      <w:r>
        <w:t>[Graphical Abstract]</w:t>
      </w:r>
    </w:p>
    <w:p w14:paraId="7E8371CC" w14:textId="77777777" w:rsidR="00D746FF" w:rsidRDefault="00D746FF" w:rsidP="00BC21CE">
      <w:pPr>
        <w:jc w:val="both"/>
      </w:pPr>
    </w:p>
    <w:p w14:paraId="13B188D6" w14:textId="77777777" w:rsidR="00D746FF" w:rsidRDefault="00D746FF" w:rsidP="00BC21CE">
      <w:pPr>
        <w:jc w:val="both"/>
      </w:pPr>
      <w:r>
        <w:t>[Background to Malaria]</w:t>
      </w:r>
    </w:p>
    <w:p w14:paraId="1CDB389C" w14:textId="77777777" w:rsidR="00D746FF" w:rsidRDefault="00D746FF" w:rsidP="00BC21CE">
      <w:pPr>
        <w:jc w:val="both"/>
      </w:pPr>
    </w:p>
    <w:p w14:paraId="21177B5C" w14:textId="77777777" w:rsidR="00D746FF" w:rsidRDefault="00D746FF" w:rsidP="00BC21CE">
      <w:pPr>
        <w:jc w:val="both"/>
      </w:pPr>
      <w:r>
        <w:t>[Discovery of Series 4 and subsequent development story]</w:t>
      </w:r>
    </w:p>
    <w:p w14:paraId="1CE4453A" w14:textId="77777777" w:rsidR="00D746FF" w:rsidRDefault="00D746FF" w:rsidP="00BC21CE">
      <w:pPr>
        <w:jc w:val="both"/>
      </w:pPr>
    </w:p>
    <w:p w14:paraId="7C407C83" w14:textId="77777777" w:rsidR="00D746FF" w:rsidRDefault="00D746FF" w:rsidP="00BC21CE">
      <w:pPr>
        <w:jc w:val="both"/>
      </w:pPr>
      <w:r>
        <w:t>Results and Discussion</w:t>
      </w:r>
    </w:p>
    <w:p w14:paraId="50F5A181" w14:textId="77777777" w:rsidR="00D746FF" w:rsidRDefault="00D746FF" w:rsidP="00BC21CE">
      <w:pPr>
        <w:jc w:val="both"/>
      </w:pPr>
    </w:p>
    <w:p w14:paraId="7A9FFEEB" w14:textId="08A7DB58" w:rsidR="005A5313" w:rsidRPr="005A5313" w:rsidRDefault="005A5313" w:rsidP="00BC21CE">
      <w:pPr>
        <w:jc w:val="both"/>
        <w:rPr>
          <w:b/>
        </w:rPr>
      </w:pPr>
      <w:r w:rsidRPr="005A5313">
        <w:rPr>
          <w:b/>
        </w:rPr>
        <w:t>Synthetic Approaches to the TP Series</w:t>
      </w:r>
    </w:p>
    <w:p w14:paraId="0993DD92" w14:textId="77777777" w:rsidR="005A5313" w:rsidRDefault="005A5313" w:rsidP="00BC21CE">
      <w:pPr>
        <w:jc w:val="both"/>
      </w:pPr>
    </w:p>
    <w:p w14:paraId="2A968661" w14:textId="0AAA994D" w:rsidR="005A5313" w:rsidRDefault="005A5313" w:rsidP="00BC21CE">
      <w:pPr>
        <w:jc w:val="both"/>
      </w:pPr>
      <w:r>
        <w:t>[Summary of Organic Synthesis]</w:t>
      </w:r>
    </w:p>
    <w:p w14:paraId="67036DB0" w14:textId="77777777" w:rsidR="005A5313" w:rsidRDefault="005A5313" w:rsidP="00BC21CE">
      <w:pPr>
        <w:jc w:val="both"/>
      </w:pPr>
    </w:p>
    <w:p w14:paraId="7A41ABB3" w14:textId="77777777" w:rsidR="0093085B" w:rsidRDefault="0093085B" w:rsidP="00BC21CE">
      <w:pPr>
        <w:jc w:val="both"/>
        <w:rPr>
          <w:b/>
        </w:rPr>
      </w:pPr>
      <w:r>
        <w:rPr>
          <w:b/>
        </w:rPr>
        <w:t xml:space="preserve">Modification of the </w:t>
      </w:r>
      <w:proofErr w:type="spellStart"/>
      <w:r>
        <w:rPr>
          <w:b/>
        </w:rPr>
        <w:t>Triazolopyrazine</w:t>
      </w:r>
      <w:proofErr w:type="spellEnd"/>
      <w:r>
        <w:rPr>
          <w:b/>
        </w:rPr>
        <w:t xml:space="preserve"> Core</w:t>
      </w:r>
    </w:p>
    <w:p w14:paraId="4464EA10" w14:textId="77777777" w:rsidR="0093085B" w:rsidRPr="0093085B" w:rsidRDefault="0093085B" w:rsidP="00BC21CE">
      <w:pPr>
        <w:jc w:val="both"/>
        <w:rPr>
          <w:b/>
        </w:rPr>
      </w:pPr>
    </w:p>
    <w:p w14:paraId="6E744159" w14:textId="721703CF" w:rsidR="00D746FF" w:rsidRDefault="0093085B" w:rsidP="00BC21CE">
      <w:pPr>
        <w:jc w:val="both"/>
      </w:pPr>
      <w:r>
        <w:t xml:space="preserve">Modification of the triazole ring was explored through the synthesis of the </w:t>
      </w:r>
      <w:proofErr w:type="spellStart"/>
      <w:proofErr w:type="gramStart"/>
      <w:r>
        <w:t>imidazo</w:t>
      </w:r>
      <w:proofErr w:type="spellEnd"/>
      <w:r>
        <w:t>[</w:t>
      </w:r>
      <w:proofErr w:type="gramEnd"/>
      <w:r>
        <w:t>1,2-a]</w:t>
      </w:r>
      <w:proofErr w:type="spellStart"/>
      <w:r>
        <w:t>pyrazine</w:t>
      </w:r>
      <w:proofErr w:type="spellEnd"/>
      <w:r>
        <w:t xml:space="preserve"> MMV669846 and the </w:t>
      </w:r>
      <w:proofErr w:type="spellStart"/>
      <w:r>
        <w:t>imidazo</w:t>
      </w:r>
      <w:proofErr w:type="spellEnd"/>
      <w:r>
        <w:t>[1,5-a]</w:t>
      </w:r>
      <w:proofErr w:type="spellStart"/>
      <w:r>
        <w:t>pyrazine</w:t>
      </w:r>
      <w:proofErr w:type="spellEnd"/>
      <w:r>
        <w:t xml:space="preserve"> MMV670250 and comparison with the parent [1,2,4]triazole[4,3-a]</w:t>
      </w:r>
      <w:proofErr w:type="spellStart"/>
      <w:r>
        <w:t>pyrazine</w:t>
      </w:r>
      <w:proofErr w:type="spellEnd"/>
      <w:r>
        <w:t xml:space="preserve"> MMV639565</w:t>
      </w:r>
      <w:r w:rsidR="00941936">
        <w:t xml:space="preserve"> (Figure X)</w:t>
      </w:r>
      <w:r>
        <w:t>. Such changes gave moderate decreases in potency (vs. PfNF54) and, particularly for MMV670250, a significant worsening in metabolic stability. The reasonable potency of MMV669846 suggest</w:t>
      </w:r>
      <w:r w:rsidR="008305F6">
        <w:t>s that</w:t>
      </w:r>
      <w:r>
        <w:t xml:space="preserve"> the 2-position of this compound could be a point of attachment for functional groups (</w:t>
      </w:r>
      <w:r w:rsidRPr="0093085B">
        <w:rPr>
          <w:i/>
        </w:rPr>
        <w:t>e.g.,</w:t>
      </w:r>
      <w:r>
        <w:t xml:space="preserve"> </w:t>
      </w:r>
      <w:proofErr w:type="spellStart"/>
      <w:r>
        <w:t>biotinylated</w:t>
      </w:r>
      <w:proofErr w:type="spellEnd"/>
      <w:r>
        <w:t xml:space="preserve"> chains) that might assist in mechanism of action studies.</w:t>
      </w:r>
      <w:r w:rsidR="00493E71">
        <w:t xml:space="preserve"> The ring system in MMV669846 is the same as that in the similar-looking Novartis series based around KAI409</w:t>
      </w:r>
      <w:proofErr w:type="gramStart"/>
      <w:r w:rsidR="00493E71">
        <w:t>,[</w:t>
      </w:r>
      <w:proofErr w:type="gramEnd"/>
      <w:r w:rsidR="00493E71" w:rsidRPr="00493E71">
        <w:rPr>
          <w:lang w:val="en-AU"/>
        </w:rPr>
        <w:t>10.1038/nature12782</w:t>
      </w:r>
      <w:r w:rsidR="00493E71">
        <w:t xml:space="preserve">] but the mechanism of action of that compound </w:t>
      </w:r>
      <w:r w:rsidR="00B66338">
        <w:t>targets PI4K and</w:t>
      </w:r>
      <w:r w:rsidR="00493E71">
        <w:t xml:space="preserve"> not PfATP4.</w:t>
      </w:r>
    </w:p>
    <w:p w14:paraId="7CFBF5DB" w14:textId="77777777" w:rsidR="00D746FF" w:rsidRDefault="00D746FF" w:rsidP="00BC21CE">
      <w:pPr>
        <w:jc w:val="both"/>
      </w:pPr>
    </w:p>
    <w:p w14:paraId="6913BC94" w14:textId="6FC97EF7" w:rsidR="00D746FF" w:rsidRDefault="006A65B7" w:rsidP="00BC21CE">
      <w:pPr>
        <w:jc w:val="both"/>
      </w:pPr>
      <w:r>
        <w:rPr>
          <w:noProof/>
        </w:rPr>
        <w:drawing>
          <wp:inline distT="0" distB="0" distL="0" distR="0" wp14:anchorId="2018B87A" wp14:editId="4CA0EBBE">
            <wp:extent cx="5486400" cy="17138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e Mods Triazole.png"/>
                    <pic:cNvPicPr/>
                  </pic:nvPicPr>
                  <pic:blipFill>
                    <a:blip r:embed="rId5">
                      <a:extLst>
                        <a:ext uri="{28A0092B-C50C-407E-A947-70E740481C1C}">
                          <a14:useLocalDpi xmlns:a14="http://schemas.microsoft.com/office/drawing/2010/main" val="0"/>
                        </a:ext>
                      </a:extLst>
                    </a:blip>
                    <a:stretch>
                      <a:fillRect/>
                    </a:stretch>
                  </pic:blipFill>
                  <pic:spPr>
                    <a:xfrm>
                      <a:off x="0" y="0"/>
                      <a:ext cx="5486400" cy="1713865"/>
                    </a:xfrm>
                    <a:prstGeom prst="rect">
                      <a:avLst/>
                    </a:prstGeom>
                  </pic:spPr>
                </pic:pic>
              </a:graphicData>
            </a:graphic>
          </wp:inline>
        </w:drawing>
      </w:r>
    </w:p>
    <w:p w14:paraId="640F7351" w14:textId="77777777" w:rsidR="006A65B7" w:rsidRDefault="006A65B7" w:rsidP="00BC21CE">
      <w:pPr>
        <w:jc w:val="both"/>
      </w:pPr>
    </w:p>
    <w:p w14:paraId="5480B9F4" w14:textId="36CAA292" w:rsidR="006A65B7" w:rsidRPr="006A65B7" w:rsidRDefault="006A65B7" w:rsidP="00BC21CE">
      <w:pPr>
        <w:jc w:val="both"/>
        <w:rPr>
          <w:sz w:val="22"/>
          <w:szCs w:val="22"/>
        </w:rPr>
      </w:pPr>
      <w:r w:rsidRPr="006A65B7">
        <w:rPr>
          <w:b/>
          <w:sz w:val="22"/>
          <w:szCs w:val="22"/>
        </w:rPr>
        <w:t>Figure X</w:t>
      </w:r>
      <w:r w:rsidRPr="006A65B7">
        <w:rPr>
          <w:sz w:val="22"/>
          <w:szCs w:val="22"/>
        </w:rPr>
        <w:t xml:space="preserve">. Effect on Potency and Metabolic Stability of Altering the Triazole Portion of the </w:t>
      </w:r>
      <w:proofErr w:type="spellStart"/>
      <w:r w:rsidRPr="006A65B7">
        <w:rPr>
          <w:sz w:val="22"/>
          <w:szCs w:val="22"/>
        </w:rPr>
        <w:t>Triazolopyrazine</w:t>
      </w:r>
      <w:proofErr w:type="spellEnd"/>
      <w:r w:rsidRPr="006A65B7">
        <w:rPr>
          <w:sz w:val="22"/>
          <w:szCs w:val="22"/>
        </w:rPr>
        <w:t xml:space="preserve"> Core</w:t>
      </w:r>
      <w:r w:rsidR="00E3787D">
        <w:rPr>
          <w:sz w:val="22"/>
          <w:szCs w:val="22"/>
        </w:rPr>
        <w:t xml:space="preserve"> (</w:t>
      </w:r>
      <w:r w:rsidR="00E3787D" w:rsidRPr="00E3787D">
        <w:rPr>
          <w:color w:val="FF0000"/>
          <w:sz w:val="22"/>
          <w:szCs w:val="22"/>
        </w:rPr>
        <w:t>Units</w:t>
      </w:r>
      <w:r w:rsidR="00E3787D">
        <w:rPr>
          <w:sz w:val="22"/>
          <w:szCs w:val="22"/>
        </w:rPr>
        <w:t>)</w:t>
      </w:r>
    </w:p>
    <w:p w14:paraId="3CC80896" w14:textId="77777777" w:rsidR="006A65B7" w:rsidRDefault="006A65B7" w:rsidP="00BC21CE">
      <w:pPr>
        <w:jc w:val="both"/>
      </w:pPr>
    </w:p>
    <w:p w14:paraId="12F04AFA" w14:textId="4E748F60" w:rsidR="006A65B7" w:rsidRDefault="00941936" w:rsidP="00BC21CE">
      <w:pPr>
        <w:jc w:val="both"/>
      </w:pPr>
      <w:r>
        <w:lastRenderedPageBreak/>
        <w:t xml:space="preserve">Modifications to the </w:t>
      </w:r>
      <w:proofErr w:type="spellStart"/>
      <w:r>
        <w:t>pyrazine</w:t>
      </w:r>
      <w:proofErr w:type="spellEnd"/>
      <w:r>
        <w:t xml:space="preserve"> ring generally gave reductions in potency (Figure X) – several aromatic and aliphatic analogs have been evalu</w:t>
      </w:r>
      <w:r w:rsidR="00DF6863">
        <w:t xml:space="preserve">ated. </w:t>
      </w:r>
      <w:r w:rsidR="00CB1C51">
        <w:t>The transposed analog MMV672942 retained some activity (though the ether analog MMV672939 did not).</w:t>
      </w:r>
    </w:p>
    <w:p w14:paraId="058C65EF" w14:textId="77777777" w:rsidR="00CB1C51" w:rsidRDefault="00CB1C51" w:rsidP="00BC21CE">
      <w:pPr>
        <w:jc w:val="both"/>
      </w:pPr>
    </w:p>
    <w:p w14:paraId="001C64EE" w14:textId="2BEC599B" w:rsidR="00CB1C51" w:rsidRDefault="00793973" w:rsidP="00BC21CE">
      <w:pPr>
        <w:jc w:val="both"/>
      </w:pPr>
      <w:r>
        <w:rPr>
          <w:noProof/>
        </w:rPr>
        <w:drawing>
          <wp:inline distT="0" distB="0" distL="0" distR="0" wp14:anchorId="25364DCD" wp14:editId="30232F9E">
            <wp:extent cx="5486400" cy="24504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e Mods Pyrazine Combined.png"/>
                    <pic:cNvPicPr/>
                  </pic:nvPicPr>
                  <pic:blipFill>
                    <a:blip r:embed="rId6">
                      <a:extLst>
                        <a:ext uri="{28A0092B-C50C-407E-A947-70E740481C1C}">
                          <a14:useLocalDpi xmlns:a14="http://schemas.microsoft.com/office/drawing/2010/main" val="0"/>
                        </a:ext>
                      </a:extLst>
                    </a:blip>
                    <a:stretch>
                      <a:fillRect/>
                    </a:stretch>
                  </pic:blipFill>
                  <pic:spPr>
                    <a:xfrm>
                      <a:off x="0" y="0"/>
                      <a:ext cx="5486400" cy="2450465"/>
                    </a:xfrm>
                    <a:prstGeom prst="rect">
                      <a:avLst/>
                    </a:prstGeom>
                  </pic:spPr>
                </pic:pic>
              </a:graphicData>
            </a:graphic>
          </wp:inline>
        </w:drawing>
      </w:r>
    </w:p>
    <w:p w14:paraId="5C589D1B" w14:textId="77777777" w:rsidR="00CB1C51" w:rsidRDefault="00CB1C51" w:rsidP="00BC21CE">
      <w:pPr>
        <w:jc w:val="both"/>
      </w:pPr>
    </w:p>
    <w:p w14:paraId="0B9E2257" w14:textId="2C68747C" w:rsidR="00CB1C51" w:rsidRPr="00633AE9" w:rsidRDefault="00CB1C51" w:rsidP="00BC21CE">
      <w:pPr>
        <w:jc w:val="both"/>
        <w:rPr>
          <w:sz w:val="22"/>
          <w:szCs w:val="22"/>
        </w:rPr>
      </w:pPr>
      <w:r w:rsidRPr="00633AE9">
        <w:rPr>
          <w:b/>
          <w:sz w:val="22"/>
          <w:szCs w:val="22"/>
        </w:rPr>
        <w:t>Figure X</w:t>
      </w:r>
      <w:r w:rsidRPr="00633AE9">
        <w:rPr>
          <w:sz w:val="22"/>
          <w:szCs w:val="22"/>
        </w:rPr>
        <w:t xml:space="preserve">. Effect on Potency of Alterations in the </w:t>
      </w:r>
      <w:proofErr w:type="spellStart"/>
      <w:r w:rsidRPr="00633AE9">
        <w:rPr>
          <w:sz w:val="22"/>
          <w:szCs w:val="22"/>
        </w:rPr>
        <w:t>Pyrazine</w:t>
      </w:r>
      <w:proofErr w:type="spellEnd"/>
      <w:r w:rsidRPr="00633AE9">
        <w:rPr>
          <w:sz w:val="22"/>
          <w:szCs w:val="22"/>
        </w:rPr>
        <w:t xml:space="preserve"> </w:t>
      </w:r>
      <w:r w:rsidR="0086489F" w:rsidRPr="00633AE9">
        <w:rPr>
          <w:sz w:val="22"/>
          <w:szCs w:val="22"/>
        </w:rPr>
        <w:t>Ring</w:t>
      </w:r>
      <w:r w:rsidRPr="00633AE9">
        <w:rPr>
          <w:sz w:val="22"/>
          <w:szCs w:val="22"/>
        </w:rPr>
        <w:t xml:space="preserve"> of the </w:t>
      </w:r>
      <w:proofErr w:type="spellStart"/>
      <w:r w:rsidRPr="00633AE9">
        <w:rPr>
          <w:sz w:val="22"/>
          <w:szCs w:val="22"/>
        </w:rPr>
        <w:t>Triazolopyrazine</w:t>
      </w:r>
      <w:proofErr w:type="spellEnd"/>
      <w:r w:rsidRPr="00633AE9">
        <w:rPr>
          <w:sz w:val="22"/>
          <w:szCs w:val="22"/>
        </w:rPr>
        <w:t xml:space="preserve"> Core.</w:t>
      </w:r>
    </w:p>
    <w:p w14:paraId="09130A95" w14:textId="77777777" w:rsidR="00786D79" w:rsidRDefault="00786D79" w:rsidP="00BC21CE">
      <w:pPr>
        <w:jc w:val="both"/>
      </w:pPr>
    </w:p>
    <w:p w14:paraId="35C65202" w14:textId="0511A191" w:rsidR="00793973" w:rsidRPr="00793973" w:rsidRDefault="00793973" w:rsidP="00BC21CE">
      <w:pPr>
        <w:jc w:val="both"/>
        <w:rPr>
          <w:b/>
        </w:rPr>
      </w:pPr>
      <w:r w:rsidRPr="00793973">
        <w:rPr>
          <w:b/>
        </w:rPr>
        <w:t xml:space="preserve">Modifications of the </w:t>
      </w:r>
      <w:proofErr w:type="spellStart"/>
      <w:r w:rsidRPr="00793973">
        <w:rPr>
          <w:b/>
        </w:rPr>
        <w:t>Triazolopyrazine</w:t>
      </w:r>
      <w:proofErr w:type="spellEnd"/>
      <w:r w:rsidRPr="00793973">
        <w:rPr>
          <w:b/>
        </w:rPr>
        <w:t xml:space="preserve"> Core Substituents</w:t>
      </w:r>
    </w:p>
    <w:p w14:paraId="1444E900" w14:textId="77777777" w:rsidR="00793973" w:rsidRDefault="00793973" w:rsidP="00BC21CE">
      <w:pPr>
        <w:jc w:val="both"/>
      </w:pPr>
    </w:p>
    <w:p w14:paraId="74F7B4C3" w14:textId="7E3E2ABC" w:rsidR="00793973" w:rsidRDefault="00793973" w:rsidP="00BC21CE">
      <w:pPr>
        <w:jc w:val="both"/>
      </w:pPr>
      <w:r>
        <w:t xml:space="preserve">With the </w:t>
      </w:r>
      <w:proofErr w:type="spellStart"/>
      <w:r>
        <w:t>triazolopyrazine</w:t>
      </w:r>
      <w:proofErr w:type="spellEnd"/>
      <w:r>
        <w:t xml:space="preserve"> scaffold established as the leading heterocyclic core for this series of compounds, variations were made in the substituents and their attachment pattern.</w:t>
      </w:r>
      <w:r w:rsidR="00DF6863">
        <w:t xml:space="preserve"> Several compounds were evaluated bearing substitution in the 8-position (as a potential block for aldehyde oxidase activity, see below); only the analog possessing a reactive</w:t>
      </w:r>
      <w:r w:rsidR="00DF6863" w:rsidRPr="00CB1C51">
        <w:rPr>
          <w:rFonts w:ascii="Lucida Grande" w:hAnsi="Lucida Grande" w:cs="Lucida Grande"/>
          <w:b/>
          <w:color w:val="000000"/>
          <w:lang w:eastAsia="ja-JP"/>
        </w:rPr>
        <w:t xml:space="preserve"> </w:t>
      </w:r>
      <w:r w:rsidR="00DF6863" w:rsidRPr="00CB1C51">
        <w:t>α</w:t>
      </w:r>
      <w:r w:rsidR="00DF6863">
        <w:t>-</w:t>
      </w:r>
      <w:proofErr w:type="spellStart"/>
      <w:r w:rsidR="00DF6863">
        <w:t>chloro</w:t>
      </w:r>
      <w:proofErr w:type="spellEnd"/>
      <w:r w:rsidR="00DF6863">
        <w:t xml:space="preserve"> </w:t>
      </w:r>
      <w:proofErr w:type="spellStart"/>
      <w:r w:rsidR="00DF6863">
        <w:t>azaaromatic</w:t>
      </w:r>
      <w:proofErr w:type="spellEnd"/>
      <w:r w:rsidR="00DF6863">
        <w:t xml:space="preserve"> group (MMV668823) retained any significant potency. Analogs have not yet been evaluated with corresponding subst</w:t>
      </w:r>
      <w:r w:rsidR="0086489F">
        <w:t>it</w:t>
      </w:r>
      <w:r w:rsidR="00DF6863">
        <w:t>uents in the 6-position. However, several compounds with transposed side chains were synthesized which in most cases exhibited reduced potency compared to closely related compounds lacking such a change.</w:t>
      </w:r>
      <w:r w:rsidR="00683E51">
        <w:t xml:space="preserve"> The exceptions were compounds containing ether-linked chains w</w:t>
      </w:r>
      <w:r w:rsidR="0067114E">
        <w:t xml:space="preserve">ith a one-or two-carbon spacer, for example MMV670945 (though this compound displayed rapid metabolism in a rat liver </w:t>
      </w:r>
      <w:proofErr w:type="spellStart"/>
      <w:r w:rsidR="0067114E">
        <w:t>microsome</w:t>
      </w:r>
      <w:proofErr w:type="spellEnd"/>
      <w:r w:rsidR="0067114E">
        <w:t xml:space="preserve"> assay. I</w:t>
      </w:r>
      <w:r w:rsidR="00683E51">
        <w:t>n general substitution in the 5-position was prioritized for follow-up.</w:t>
      </w:r>
    </w:p>
    <w:p w14:paraId="18664E3C" w14:textId="77777777" w:rsidR="00DF6863" w:rsidRDefault="00DF6863" w:rsidP="00BC21CE">
      <w:pPr>
        <w:jc w:val="both"/>
      </w:pPr>
    </w:p>
    <w:p w14:paraId="12CAA56D" w14:textId="3144D54C" w:rsidR="00DF6863" w:rsidRDefault="00633AE9" w:rsidP="00BC21CE">
      <w:pPr>
        <w:jc w:val="both"/>
      </w:pPr>
      <w:r>
        <w:rPr>
          <w:noProof/>
        </w:rPr>
        <w:drawing>
          <wp:inline distT="0" distB="0" distL="0" distR="0" wp14:anchorId="38B79622" wp14:editId="143FF24E">
            <wp:extent cx="5486400" cy="36099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P Core Substituents Combined.png"/>
                    <pic:cNvPicPr/>
                  </pic:nvPicPr>
                  <pic:blipFill>
                    <a:blip r:embed="rId7">
                      <a:extLst>
                        <a:ext uri="{28A0092B-C50C-407E-A947-70E740481C1C}">
                          <a14:useLocalDpi xmlns:a14="http://schemas.microsoft.com/office/drawing/2010/main" val="0"/>
                        </a:ext>
                      </a:extLst>
                    </a:blip>
                    <a:stretch>
                      <a:fillRect/>
                    </a:stretch>
                  </pic:blipFill>
                  <pic:spPr>
                    <a:xfrm>
                      <a:off x="0" y="0"/>
                      <a:ext cx="5486400" cy="3609975"/>
                    </a:xfrm>
                    <a:prstGeom prst="rect">
                      <a:avLst/>
                    </a:prstGeom>
                  </pic:spPr>
                </pic:pic>
              </a:graphicData>
            </a:graphic>
          </wp:inline>
        </w:drawing>
      </w:r>
    </w:p>
    <w:p w14:paraId="4D13FC80" w14:textId="77777777" w:rsidR="00DF6863" w:rsidRDefault="00DF6863" w:rsidP="00BC21CE">
      <w:pPr>
        <w:jc w:val="both"/>
      </w:pPr>
    </w:p>
    <w:p w14:paraId="0B13E685" w14:textId="0EA1C7A8" w:rsidR="00DF6863" w:rsidRPr="00633AE9" w:rsidRDefault="00DF6863" w:rsidP="00BC21CE">
      <w:pPr>
        <w:jc w:val="both"/>
        <w:rPr>
          <w:sz w:val="22"/>
          <w:szCs w:val="22"/>
        </w:rPr>
      </w:pPr>
      <w:r w:rsidRPr="00633AE9">
        <w:rPr>
          <w:b/>
          <w:sz w:val="22"/>
          <w:szCs w:val="22"/>
        </w:rPr>
        <w:t>Figure X</w:t>
      </w:r>
      <w:r w:rsidRPr="00633AE9">
        <w:rPr>
          <w:sz w:val="22"/>
          <w:szCs w:val="22"/>
        </w:rPr>
        <w:t xml:space="preserve">. </w:t>
      </w:r>
      <w:r w:rsidR="0086489F" w:rsidRPr="00633AE9">
        <w:rPr>
          <w:sz w:val="22"/>
          <w:szCs w:val="22"/>
        </w:rPr>
        <w:t>Modifications to</w:t>
      </w:r>
      <w:r w:rsidRPr="00633AE9">
        <w:rPr>
          <w:sz w:val="22"/>
          <w:szCs w:val="22"/>
        </w:rPr>
        <w:t xml:space="preserve"> the </w:t>
      </w:r>
      <w:proofErr w:type="spellStart"/>
      <w:r w:rsidRPr="00633AE9">
        <w:rPr>
          <w:sz w:val="22"/>
          <w:szCs w:val="22"/>
        </w:rPr>
        <w:t>Pyrazine</w:t>
      </w:r>
      <w:proofErr w:type="spellEnd"/>
      <w:r w:rsidRPr="00633AE9">
        <w:rPr>
          <w:sz w:val="22"/>
          <w:szCs w:val="22"/>
        </w:rPr>
        <w:t xml:space="preserve"> </w:t>
      </w:r>
      <w:r w:rsidR="009239FC" w:rsidRPr="00633AE9">
        <w:rPr>
          <w:sz w:val="22"/>
          <w:szCs w:val="22"/>
        </w:rPr>
        <w:t>Substituents</w:t>
      </w:r>
      <w:r w:rsidRPr="00633AE9">
        <w:rPr>
          <w:sz w:val="22"/>
          <w:szCs w:val="22"/>
        </w:rPr>
        <w:t xml:space="preserve"> and Comparisons with Closely Related Compounds</w:t>
      </w:r>
      <w:r w:rsidR="0067114E">
        <w:rPr>
          <w:sz w:val="22"/>
          <w:szCs w:val="22"/>
        </w:rPr>
        <w:t xml:space="preserve"> (RLM </w:t>
      </w:r>
      <w:proofErr w:type="spellStart"/>
      <w:r w:rsidR="0067114E">
        <w:rPr>
          <w:sz w:val="22"/>
          <w:szCs w:val="22"/>
        </w:rPr>
        <w:t>Cl</w:t>
      </w:r>
      <w:proofErr w:type="spellEnd"/>
      <w:r w:rsidR="0067114E">
        <w:rPr>
          <w:sz w:val="22"/>
          <w:szCs w:val="22"/>
        </w:rPr>
        <w:t xml:space="preserve"> units are mL/min/kg)</w:t>
      </w:r>
    </w:p>
    <w:p w14:paraId="743F657C" w14:textId="77777777" w:rsidR="00633AE9" w:rsidRDefault="00633AE9" w:rsidP="00BC21CE">
      <w:pPr>
        <w:jc w:val="both"/>
      </w:pPr>
    </w:p>
    <w:p w14:paraId="3F254D5E" w14:textId="7D1F9379" w:rsidR="00633AE9" w:rsidRDefault="00F521F8" w:rsidP="00BC21CE">
      <w:pPr>
        <w:jc w:val="both"/>
      </w:pPr>
      <w:r>
        <w:t xml:space="preserve">Many compounds in this series displaying high potency possess aromatic substituents directly linked to the triazole ring in the TP core. </w:t>
      </w:r>
      <w:r w:rsidR="00624BB0">
        <w:t>Nine</w:t>
      </w:r>
      <w:r>
        <w:t xml:space="preserve"> compounds were synthesized possessing aliphatic substituents in this position, or aromatic groups linked via a heteroatom, or </w:t>
      </w:r>
      <w:r w:rsidR="00624BB0">
        <w:t xml:space="preserve">a </w:t>
      </w:r>
      <w:proofErr w:type="spellStart"/>
      <w:r w:rsidR="00624BB0">
        <w:t>pyrazole</w:t>
      </w:r>
      <w:proofErr w:type="spellEnd"/>
      <w:r w:rsidR="00624BB0">
        <w:t xml:space="preserve">. All exhibited greatly reduced potency compared to analogous compounds, though further exploration of aliphatic and </w:t>
      </w:r>
      <w:proofErr w:type="spellStart"/>
      <w:r w:rsidR="00624BB0">
        <w:t>heteroaromatic</w:t>
      </w:r>
      <w:proofErr w:type="spellEnd"/>
      <w:r w:rsidR="00624BB0">
        <w:t xml:space="preserve"> groups in this position remain a promising line of enquiry given that there is significant unexplored chemical space and that a reduction in the number of aromatic groups in the TP series should help increase compound solubility.</w:t>
      </w:r>
      <w:r w:rsidR="005A66FB">
        <w:t xml:space="preserve"> However, priority was given to further optimization of aromatic functionality directly attached to the triazole in this position.</w:t>
      </w:r>
    </w:p>
    <w:p w14:paraId="0D42FDD4" w14:textId="77777777" w:rsidR="00624BB0" w:rsidRDefault="00624BB0" w:rsidP="00BC21CE">
      <w:pPr>
        <w:jc w:val="both"/>
      </w:pPr>
    </w:p>
    <w:p w14:paraId="21FCAD72" w14:textId="7E8B4F8E" w:rsidR="00407DC3" w:rsidRDefault="002F4489" w:rsidP="00BC21CE">
      <w:pPr>
        <w:jc w:val="both"/>
      </w:pPr>
      <w:r>
        <w:rPr>
          <w:noProof/>
        </w:rPr>
        <w:drawing>
          <wp:inline distT="0" distB="0" distL="0" distR="0" wp14:anchorId="4177EE20" wp14:editId="351CD30F">
            <wp:extent cx="5486400" cy="40379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ycloaliphatic Triazole Subst v2.png"/>
                    <pic:cNvPicPr/>
                  </pic:nvPicPr>
                  <pic:blipFill>
                    <a:blip r:embed="rId8">
                      <a:extLst>
                        <a:ext uri="{28A0092B-C50C-407E-A947-70E740481C1C}">
                          <a14:useLocalDpi xmlns:a14="http://schemas.microsoft.com/office/drawing/2010/main" val="0"/>
                        </a:ext>
                      </a:extLst>
                    </a:blip>
                    <a:stretch>
                      <a:fillRect/>
                    </a:stretch>
                  </pic:blipFill>
                  <pic:spPr>
                    <a:xfrm>
                      <a:off x="0" y="0"/>
                      <a:ext cx="5486400" cy="4037965"/>
                    </a:xfrm>
                    <a:prstGeom prst="rect">
                      <a:avLst/>
                    </a:prstGeom>
                  </pic:spPr>
                </pic:pic>
              </a:graphicData>
            </a:graphic>
          </wp:inline>
        </w:drawing>
      </w:r>
    </w:p>
    <w:p w14:paraId="354DD263" w14:textId="77777777" w:rsidR="00624BB0" w:rsidRDefault="00624BB0" w:rsidP="00BC21CE">
      <w:pPr>
        <w:jc w:val="both"/>
      </w:pPr>
    </w:p>
    <w:p w14:paraId="02E1AB3D" w14:textId="32E92A91" w:rsidR="00407DC3" w:rsidRPr="00407DC3" w:rsidRDefault="00407DC3" w:rsidP="00BC21CE">
      <w:pPr>
        <w:jc w:val="both"/>
        <w:rPr>
          <w:sz w:val="22"/>
          <w:szCs w:val="22"/>
        </w:rPr>
      </w:pPr>
      <w:r w:rsidRPr="00407DC3">
        <w:rPr>
          <w:b/>
          <w:sz w:val="22"/>
          <w:szCs w:val="22"/>
        </w:rPr>
        <w:t>Figure X</w:t>
      </w:r>
      <w:r w:rsidRPr="00407DC3">
        <w:rPr>
          <w:sz w:val="22"/>
          <w:szCs w:val="22"/>
        </w:rPr>
        <w:t>. Variation in the Structure of the Aromatic Substituent on the Triazole Ring of the TP Core.</w:t>
      </w:r>
    </w:p>
    <w:p w14:paraId="2A199801" w14:textId="77777777" w:rsidR="00407DC3" w:rsidRDefault="00407DC3" w:rsidP="00BC21CE">
      <w:pPr>
        <w:jc w:val="both"/>
      </w:pPr>
    </w:p>
    <w:p w14:paraId="3612CC1A" w14:textId="2AB38F8D" w:rsidR="00407DC3" w:rsidRPr="00D07928" w:rsidRDefault="00C70796" w:rsidP="00BC21CE">
      <w:pPr>
        <w:jc w:val="both"/>
        <w:rPr>
          <w:b/>
        </w:rPr>
      </w:pPr>
      <w:r w:rsidRPr="00D07928">
        <w:rPr>
          <w:b/>
        </w:rPr>
        <w:t>Variation in Ether-linked Substituent in the 5-Position</w:t>
      </w:r>
    </w:p>
    <w:p w14:paraId="3B925D6C" w14:textId="77777777" w:rsidR="005A5313" w:rsidRDefault="005A5313" w:rsidP="00BC21CE">
      <w:pPr>
        <w:jc w:val="both"/>
      </w:pPr>
    </w:p>
    <w:p w14:paraId="4596CEAB" w14:textId="708661EF" w:rsidR="00C70796" w:rsidRDefault="00C70796" w:rsidP="00BC21CE">
      <w:pPr>
        <w:jc w:val="both"/>
      </w:pPr>
      <w:r>
        <w:t>Several analogs were explored with variation in the ether substituent at the 5-position, while retaining the 4-(</w:t>
      </w:r>
      <w:proofErr w:type="spellStart"/>
      <w:proofErr w:type="gramStart"/>
      <w:r>
        <w:t>difluoromethoxy</w:t>
      </w:r>
      <w:proofErr w:type="spellEnd"/>
      <w:r>
        <w:t>)phenyl</w:t>
      </w:r>
      <w:proofErr w:type="gramEnd"/>
      <w:r>
        <w:t xml:space="preserve"> group directly attached to the triazole ring</w:t>
      </w:r>
      <w:r w:rsidR="00353645">
        <w:t xml:space="preserve"> (Figure X)</w:t>
      </w:r>
      <w:r>
        <w:t xml:space="preserve">. Potent compounds were observed with </w:t>
      </w:r>
      <w:proofErr w:type="spellStart"/>
      <w:r>
        <w:t>phenethylether</w:t>
      </w:r>
      <w:proofErr w:type="spellEnd"/>
      <w:r>
        <w:t xml:space="preserve"> side chains, but given the propensity for such compounds to act as metabolic hotspots significant variation was explored in the structure of this substituent. In general a range of variations was tolerated, including those with polar functional groups in the </w:t>
      </w:r>
      <w:proofErr w:type="spellStart"/>
      <w:r>
        <w:t>benzylic</w:t>
      </w:r>
      <w:proofErr w:type="spellEnd"/>
      <w:r>
        <w:t xml:space="preserve"> position (of note is the alcohol MMV670947 at 24 </w:t>
      </w:r>
      <w:proofErr w:type="spellStart"/>
      <w:r>
        <w:t>nM</w:t>
      </w:r>
      <w:proofErr w:type="spellEnd"/>
      <w:r>
        <w:t xml:space="preserve"> and the amine MMV670437 at 44 </w:t>
      </w:r>
      <w:proofErr w:type="spellStart"/>
      <w:r>
        <w:t>nM</w:t>
      </w:r>
      <w:proofErr w:type="spellEnd"/>
      <w:r>
        <w:t xml:space="preserve">). </w:t>
      </w:r>
      <w:r w:rsidR="002B1E8E">
        <w:t xml:space="preserve">The primary amine analog of MMV670437 (MMV671651) remained potent (as did the </w:t>
      </w:r>
      <w:proofErr w:type="spellStart"/>
      <w:r w:rsidR="002B1E8E">
        <w:t>morpholine</w:t>
      </w:r>
      <w:proofErr w:type="spellEnd"/>
      <w:r w:rsidR="002B1E8E">
        <w:t xml:space="preserve"> analog MMV671647 to a lesser extent), while the </w:t>
      </w:r>
      <w:proofErr w:type="spellStart"/>
      <w:r w:rsidR="002B1E8E">
        <w:t>monomethyl</w:t>
      </w:r>
      <w:proofErr w:type="spellEnd"/>
      <w:r w:rsidR="002B1E8E">
        <w:t xml:space="preserve"> analog MMV670763 exhibited greatly reduced potency.</w:t>
      </w:r>
      <w:r w:rsidR="00A007A0">
        <w:t xml:space="preserve"> </w:t>
      </w:r>
      <w:r w:rsidR="00353645">
        <w:t xml:space="preserve">A single analog with substitution on both carbon atoms of the </w:t>
      </w:r>
      <w:proofErr w:type="spellStart"/>
      <w:r w:rsidR="00353645">
        <w:t>phenethyl</w:t>
      </w:r>
      <w:proofErr w:type="spellEnd"/>
      <w:r w:rsidR="00353645">
        <w:t xml:space="preserve"> </w:t>
      </w:r>
      <w:proofErr w:type="spellStart"/>
      <w:r w:rsidR="00353645">
        <w:t>methylenes</w:t>
      </w:r>
      <w:proofErr w:type="spellEnd"/>
      <w:r w:rsidR="00353645">
        <w:t xml:space="preserve"> (MMV672626) exhibited low potency. </w:t>
      </w:r>
      <w:r>
        <w:t xml:space="preserve">Side chain lengths other than three atoms generally gave lower potencies. The 2-naphthol analog MMV670659 gave reasonable potency but </w:t>
      </w:r>
      <w:r w:rsidR="00696417">
        <w:t xml:space="preserve">poor stability in a rat liver </w:t>
      </w:r>
      <w:proofErr w:type="spellStart"/>
      <w:r w:rsidR="00696417">
        <w:t>microsome</w:t>
      </w:r>
      <w:proofErr w:type="spellEnd"/>
      <w:r w:rsidR="00696417">
        <w:t xml:space="preserve"> assay (</w:t>
      </w:r>
      <w:r w:rsidR="00696417" w:rsidRPr="00696417">
        <w:rPr>
          <w:color w:val="FF0000"/>
        </w:rPr>
        <w:t>we lack the number</w:t>
      </w:r>
      <w:r w:rsidR="00696417">
        <w:t xml:space="preserve">). </w:t>
      </w:r>
      <w:r w:rsidR="001E52FE">
        <w:t>While not potent the phenol-subst</w:t>
      </w:r>
      <w:r w:rsidR="00353645">
        <w:t>it</w:t>
      </w:r>
      <w:r w:rsidR="001E52FE">
        <w:t xml:space="preserve">uted analog MMV669784 exhibited </w:t>
      </w:r>
      <w:proofErr w:type="spellStart"/>
      <w:r w:rsidR="001E52FE">
        <w:t>favourable</w:t>
      </w:r>
      <w:proofErr w:type="spellEnd"/>
      <w:r w:rsidR="001E52FE">
        <w:t xml:space="preserve"> metabolic clearance rates (see below). </w:t>
      </w:r>
    </w:p>
    <w:p w14:paraId="7916CC13" w14:textId="77777777" w:rsidR="005A5313" w:rsidRDefault="005A5313" w:rsidP="00BC21CE">
      <w:pPr>
        <w:jc w:val="both"/>
      </w:pPr>
    </w:p>
    <w:p w14:paraId="3BF0622B" w14:textId="5F066599" w:rsidR="0067382D" w:rsidRDefault="001A3B9C" w:rsidP="00BC21CE">
      <w:pPr>
        <w:jc w:val="both"/>
      </w:pPr>
      <w:r>
        <w:rPr>
          <w:noProof/>
        </w:rPr>
        <w:drawing>
          <wp:inline distT="0" distB="0" distL="0" distR="0" wp14:anchorId="13749366" wp14:editId="29DCBEC8">
            <wp:extent cx="5486400" cy="50012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 Ether Library.png"/>
                    <pic:cNvPicPr/>
                  </pic:nvPicPr>
                  <pic:blipFill>
                    <a:blip r:embed="rId9">
                      <a:extLst>
                        <a:ext uri="{28A0092B-C50C-407E-A947-70E740481C1C}">
                          <a14:useLocalDpi xmlns:a14="http://schemas.microsoft.com/office/drawing/2010/main" val="0"/>
                        </a:ext>
                      </a:extLst>
                    </a:blip>
                    <a:stretch>
                      <a:fillRect/>
                    </a:stretch>
                  </pic:blipFill>
                  <pic:spPr>
                    <a:xfrm>
                      <a:off x="0" y="0"/>
                      <a:ext cx="5486400" cy="5001260"/>
                    </a:xfrm>
                    <a:prstGeom prst="rect">
                      <a:avLst/>
                    </a:prstGeom>
                  </pic:spPr>
                </pic:pic>
              </a:graphicData>
            </a:graphic>
          </wp:inline>
        </w:drawing>
      </w:r>
    </w:p>
    <w:p w14:paraId="160602D7" w14:textId="77777777" w:rsidR="001A3B9C" w:rsidRDefault="001A3B9C" w:rsidP="00BC21CE">
      <w:pPr>
        <w:jc w:val="both"/>
      </w:pPr>
    </w:p>
    <w:p w14:paraId="733D1E57" w14:textId="69D1BBDE" w:rsidR="0067382D" w:rsidRPr="0067382D" w:rsidRDefault="0067382D" w:rsidP="00BC21CE">
      <w:pPr>
        <w:jc w:val="both"/>
        <w:rPr>
          <w:sz w:val="22"/>
          <w:szCs w:val="22"/>
        </w:rPr>
      </w:pPr>
      <w:r w:rsidRPr="0067382D">
        <w:rPr>
          <w:b/>
          <w:sz w:val="22"/>
          <w:szCs w:val="22"/>
        </w:rPr>
        <w:t>Figure X</w:t>
      </w:r>
      <w:r w:rsidRPr="0067382D">
        <w:rPr>
          <w:sz w:val="22"/>
          <w:szCs w:val="22"/>
        </w:rPr>
        <w:t>. Measured Potencies of TP Analogs with 4-(</w:t>
      </w:r>
      <w:proofErr w:type="gramStart"/>
      <w:r w:rsidRPr="0067382D">
        <w:rPr>
          <w:sz w:val="22"/>
          <w:szCs w:val="22"/>
        </w:rPr>
        <w:t>CHF</w:t>
      </w:r>
      <w:r w:rsidRPr="00071A2A">
        <w:rPr>
          <w:sz w:val="22"/>
          <w:szCs w:val="22"/>
          <w:vertAlign w:val="subscript"/>
        </w:rPr>
        <w:t>2</w:t>
      </w:r>
      <w:r w:rsidRPr="0067382D">
        <w:rPr>
          <w:sz w:val="22"/>
          <w:szCs w:val="22"/>
        </w:rPr>
        <w:t>)O</w:t>
      </w:r>
      <w:proofErr w:type="gramEnd"/>
      <w:r w:rsidRPr="0067382D">
        <w:rPr>
          <w:sz w:val="22"/>
          <w:szCs w:val="22"/>
        </w:rPr>
        <w:t>-phenyl Attached Directly to the Triazole Ring with Variation in the Ether Substituent in the 5-Position (</w:t>
      </w:r>
      <w:r w:rsidRPr="0067382D">
        <w:rPr>
          <w:color w:val="FF0000"/>
          <w:sz w:val="22"/>
          <w:szCs w:val="22"/>
        </w:rPr>
        <w:t>Assay for OSM-S-260 possibly different from others</w:t>
      </w:r>
      <w:r w:rsidRPr="0067382D">
        <w:rPr>
          <w:sz w:val="22"/>
          <w:szCs w:val="22"/>
        </w:rPr>
        <w:t>)</w:t>
      </w:r>
    </w:p>
    <w:p w14:paraId="1C4E4B77" w14:textId="77777777" w:rsidR="0067382D" w:rsidRDefault="0067382D" w:rsidP="00BC21CE">
      <w:pPr>
        <w:jc w:val="both"/>
      </w:pPr>
    </w:p>
    <w:p w14:paraId="02B1DC8A" w14:textId="04FA8047" w:rsidR="0067382D" w:rsidRDefault="00A07A52" w:rsidP="00BC21CE">
      <w:pPr>
        <w:jc w:val="both"/>
      </w:pPr>
      <w:r>
        <w:t>A corresponding set of amides in the 5-position was investigated where the 4-(</w:t>
      </w:r>
      <w:proofErr w:type="gramStart"/>
      <w:r>
        <w:t>CHF</w:t>
      </w:r>
      <w:r w:rsidRPr="00A07A52">
        <w:rPr>
          <w:vertAlign w:val="subscript"/>
        </w:rPr>
        <w:t>2</w:t>
      </w:r>
      <w:r>
        <w:t>)O</w:t>
      </w:r>
      <w:proofErr w:type="gramEnd"/>
      <w:r>
        <w:t xml:space="preserve">-phenyl was once again held constant as the attachment on the triazole ring and the amide was connected to the TP core via the carbonyl carbon (Figure X). Several compounds showed promising levels of potency, principally those with amides synthesized from anilines and </w:t>
      </w:r>
      <w:proofErr w:type="spellStart"/>
      <w:r>
        <w:t>benzylanilines</w:t>
      </w:r>
      <w:proofErr w:type="spellEnd"/>
      <w:r>
        <w:t xml:space="preserve">, though there was found to be very high sensitivity of the potency on the substitution pattern of the pendant aromatic ring. Several compounds that contained amides made with aliphatic or tertiary amines were found to be inactive. </w:t>
      </w:r>
      <w:proofErr w:type="gramStart"/>
      <w:r>
        <w:t>A range of these amides were</w:t>
      </w:r>
      <w:proofErr w:type="gramEnd"/>
      <w:r>
        <w:t xml:space="preserve"> assessed for their metabolic stability (see below</w:t>
      </w:r>
      <w:r w:rsidR="00C43DB7">
        <w:t>)</w:t>
      </w:r>
      <w:r>
        <w:t>.</w:t>
      </w:r>
      <w:r w:rsidR="009438E2">
        <w:t xml:space="preserve"> Reproducibility between assays was addressed in this set via </w:t>
      </w:r>
      <w:proofErr w:type="spellStart"/>
      <w:r w:rsidR="009438E2">
        <w:t>resynthesis</w:t>
      </w:r>
      <w:proofErr w:type="spellEnd"/>
      <w:r w:rsidR="009438E2">
        <w:t xml:space="preserve"> of MMV669542, an inherited compound that was originally found to possess a potency of 180 </w:t>
      </w:r>
      <w:proofErr w:type="spellStart"/>
      <w:r w:rsidR="009438E2">
        <w:t>nM</w:t>
      </w:r>
      <w:proofErr w:type="spellEnd"/>
      <w:r w:rsidR="009438E2">
        <w:t xml:space="preserve"> and for which the resynthesized compound (OSM-S-202) gave a potency, in a different laboratory to that providing the original data, of 242 </w:t>
      </w:r>
      <w:proofErr w:type="spellStart"/>
      <w:r w:rsidR="009438E2">
        <w:t>nM</w:t>
      </w:r>
      <w:proofErr w:type="spellEnd"/>
      <w:r w:rsidR="009438E2">
        <w:t>.</w:t>
      </w:r>
    </w:p>
    <w:p w14:paraId="3FE959A3" w14:textId="77777777" w:rsidR="00A07A52" w:rsidRDefault="00A07A52" w:rsidP="00BC21CE">
      <w:pPr>
        <w:jc w:val="both"/>
      </w:pPr>
    </w:p>
    <w:p w14:paraId="22D410B4" w14:textId="48B57414" w:rsidR="00A07A52" w:rsidRDefault="009B6BD0" w:rsidP="00BC21CE">
      <w:pPr>
        <w:jc w:val="both"/>
      </w:pPr>
      <w:r>
        <w:rPr>
          <w:noProof/>
        </w:rPr>
        <w:drawing>
          <wp:inline distT="0" distB="0" distL="0" distR="0" wp14:anchorId="7432FD1A" wp14:editId="523004DE">
            <wp:extent cx="5486400" cy="33223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ide Library v2.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3322320"/>
                    </a:xfrm>
                    <a:prstGeom prst="rect">
                      <a:avLst/>
                    </a:prstGeom>
                  </pic:spPr>
                </pic:pic>
              </a:graphicData>
            </a:graphic>
          </wp:inline>
        </w:drawing>
      </w:r>
    </w:p>
    <w:p w14:paraId="3C918F13" w14:textId="77777777" w:rsidR="00A07A52" w:rsidRDefault="00A07A52" w:rsidP="00BC21CE">
      <w:pPr>
        <w:jc w:val="both"/>
      </w:pPr>
    </w:p>
    <w:p w14:paraId="590D396A" w14:textId="510AB524" w:rsidR="00A07A52" w:rsidRDefault="00A07A52" w:rsidP="00BC21CE">
      <w:pPr>
        <w:jc w:val="both"/>
      </w:pPr>
      <w:r w:rsidRPr="00A07A52">
        <w:rPr>
          <w:b/>
          <w:sz w:val="22"/>
          <w:szCs w:val="22"/>
        </w:rPr>
        <w:t>Figure X</w:t>
      </w:r>
      <w:r w:rsidRPr="00A07A52">
        <w:rPr>
          <w:sz w:val="22"/>
          <w:szCs w:val="22"/>
        </w:rPr>
        <w:t>. Measured Potencies of TP Analogs with 4-(</w:t>
      </w:r>
      <w:proofErr w:type="gramStart"/>
      <w:r w:rsidRPr="00A07A52">
        <w:rPr>
          <w:sz w:val="22"/>
          <w:szCs w:val="22"/>
        </w:rPr>
        <w:t>CHF</w:t>
      </w:r>
      <w:r w:rsidRPr="00A07A52">
        <w:rPr>
          <w:sz w:val="22"/>
          <w:szCs w:val="22"/>
          <w:vertAlign w:val="subscript"/>
        </w:rPr>
        <w:t>2</w:t>
      </w:r>
      <w:r w:rsidRPr="00A07A52">
        <w:rPr>
          <w:sz w:val="22"/>
          <w:szCs w:val="22"/>
        </w:rPr>
        <w:t>)O</w:t>
      </w:r>
      <w:proofErr w:type="gramEnd"/>
      <w:r w:rsidRPr="00A07A52">
        <w:rPr>
          <w:sz w:val="22"/>
          <w:szCs w:val="22"/>
        </w:rPr>
        <w:t>-phenyl Attached Directly</w:t>
      </w:r>
      <w:r w:rsidRPr="0067382D">
        <w:rPr>
          <w:sz w:val="22"/>
          <w:szCs w:val="22"/>
        </w:rPr>
        <w:t xml:space="preserve"> to the Triazole Ring with Variation in the </w:t>
      </w:r>
      <w:r>
        <w:rPr>
          <w:sz w:val="22"/>
          <w:szCs w:val="22"/>
        </w:rPr>
        <w:t>Amide</w:t>
      </w:r>
      <w:r w:rsidRPr="0067382D">
        <w:rPr>
          <w:sz w:val="22"/>
          <w:szCs w:val="22"/>
        </w:rPr>
        <w:t xml:space="preserve"> Substituent in the 5-Position</w:t>
      </w:r>
    </w:p>
    <w:p w14:paraId="0FF2DE0C" w14:textId="77777777" w:rsidR="0067382D" w:rsidRDefault="0067382D" w:rsidP="00BC21CE">
      <w:pPr>
        <w:jc w:val="both"/>
      </w:pPr>
    </w:p>
    <w:p w14:paraId="1737A286" w14:textId="15DA4B1B" w:rsidR="009B6BD0" w:rsidRDefault="009B6BD0" w:rsidP="00BC21CE">
      <w:pPr>
        <w:jc w:val="both"/>
      </w:pPr>
      <w:r>
        <w:t xml:space="preserve">Again holding the triazole aromatic substituent constant a number of other substitutions were explored at the 5-position, including amines, </w:t>
      </w:r>
      <w:proofErr w:type="spellStart"/>
      <w:r>
        <w:t>azaaromatics</w:t>
      </w:r>
      <w:proofErr w:type="spellEnd"/>
      <w:r>
        <w:t>, sulfonamides and carbon-based aliphatic linkers (Figure X). With the exception of one or two carbon-based linking strategies</w:t>
      </w:r>
      <w:r w:rsidR="003D4A85">
        <w:t xml:space="preserve"> (notably MMV669848)</w:t>
      </w:r>
      <w:r>
        <w:t xml:space="preserve"> all compounds were found to exhibit low potencies.</w:t>
      </w:r>
    </w:p>
    <w:p w14:paraId="4C62BB68" w14:textId="77777777" w:rsidR="009B6BD0" w:rsidRDefault="009B6BD0" w:rsidP="00BC21CE">
      <w:pPr>
        <w:jc w:val="both"/>
      </w:pPr>
    </w:p>
    <w:p w14:paraId="5404D2EE" w14:textId="71F51AF9" w:rsidR="00EE5BE9" w:rsidRDefault="00DC6CF3" w:rsidP="00BC21CE">
      <w:pPr>
        <w:jc w:val="both"/>
      </w:pPr>
      <w:r>
        <w:rPr>
          <w:noProof/>
        </w:rPr>
        <w:drawing>
          <wp:inline distT="0" distB="0" distL="0" distR="0" wp14:anchorId="6318A416" wp14:editId="34DD450C">
            <wp:extent cx="5486400" cy="35617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 Other Linkers Abbreviated v2.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3561715"/>
                    </a:xfrm>
                    <a:prstGeom prst="rect">
                      <a:avLst/>
                    </a:prstGeom>
                  </pic:spPr>
                </pic:pic>
              </a:graphicData>
            </a:graphic>
          </wp:inline>
        </w:drawing>
      </w:r>
    </w:p>
    <w:p w14:paraId="581CCE86" w14:textId="77777777" w:rsidR="00EE5BE9" w:rsidRDefault="00EE5BE9" w:rsidP="00BC21CE">
      <w:pPr>
        <w:jc w:val="both"/>
      </w:pPr>
    </w:p>
    <w:p w14:paraId="62DC3CAB" w14:textId="53563125" w:rsidR="00EE5BE9" w:rsidRDefault="00EE5BE9" w:rsidP="00EE5BE9">
      <w:pPr>
        <w:jc w:val="both"/>
      </w:pPr>
      <w:r w:rsidRPr="00A07A52">
        <w:rPr>
          <w:b/>
          <w:sz w:val="22"/>
          <w:szCs w:val="22"/>
        </w:rPr>
        <w:t>Figure X</w:t>
      </w:r>
      <w:r w:rsidRPr="00A07A52">
        <w:rPr>
          <w:sz w:val="22"/>
          <w:szCs w:val="22"/>
        </w:rPr>
        <w:t>. Measured Potencies of TP Analogs with 4-(</w:t>
      </w:r>
      <w:proofErr w:type="gramStart"/>
      <w:r w:rsidRPr="00A07A52">
        <w:rPr>
          <w:sz w:val="22"/>
          <w:szCs w:val="22"/>
        </w:rPr>
        <w:t>CHF</w:t>
      </w:r>
      <w:r w:rsidRPr="00A07A52">
        <w:rPr>
          <w:sz w:val="22"/>
          <w:szCs w:val="22"/>
          <w:vertAlign w:val="subscript"/>
        </w:rPr>
        <w:t>2</w:t>
      </w:r>
      <w:r w:rsidRPr="00A07A52">
        <w:rPr>
          <w:sz w:val="22"/>
          <w:szCs w:val="22"/>
        </w:rPr>
        <w:t>)O</w:t>
      </w:r>
      <w:proofErr w:type="gramEnd"/>
      <w:r w:rsidRPr="00A07A52">
        <w:rPr>
          <w:sz w:val="22"/>
          <w:szCs w:val="22"/>
        </w:rPr>
        <w:t>-phenyl Attached Directly</w:t>
      </w:r>
      <w:r w:rsidRPr="0067382D">
        <w:rPr>
          <w:sz w:val="22"/>
          <w:szCs w:val="22"/>
        </w:rPr>
        <w:t xml:space="preserve"> to the Triazole Ring with Variation in the </w:t>
      </w:r>
      <w:r>
        <w:rPr>
          <w:sz w:val="22"/>
          <w:szCs w:val="22"/>
        </w:rPr>
        <w:t xml:space="preserve">Linker Connecting the </w:t>
      </w:r>
      <w:r w:rsidRPr="0067382D">
        <w:rPr>
          <w:sz w:val="22"/>
          <w:szCs w:val="22"/>
        </w:rPr>
        <w:t>Substituent in the 5-Position</w:t>
      </w:r>
    </w:p>
    <w:p w14:paraId="642BD141" w14:textId="77777777" w:rsidR="00EE5BE9" w:rsidRDefault="00EE5BE9" w:rsidP="00BC21CE">
      <w:pPr>
        <w:jc w:val="both"/>
      </w:pPr>
    </w:p>
    <w:p w14:paraId="00079E02" w14:textId="393BE017" w:rsidR="00EE5BE9" w:rsidRDefault="00271690" w:rsidP="00BC21CE">
      <w:pPr>
        <w:jc w:val="both"/>
      </w:pPr>
      <w:r>
        <w:t xml:space="preserve">Finally, further minor modifications were made to the aromatic moiety attached to the triazole ring, while employing </w:t>
      </w:r>
      <w:r w:rsidR="00775373">
        <w:t xml:space="preserve">various </w:t>
      </w:r>
      <w:r>
        <w:t xml:space="preserve">substituents on the </w:t>
      </w:r>
      <w:proofErr w:type="spellStart"/>
      <w:r>
        <w:t>pyrazine</w:t>
      </w:r>
      <w:proofErr w:type="spellEnd"/>
      <w:r>
        <w:t xml:space="preserve"> ring (Figure X). Examples of the substitution of 4-(OCHF</w:t>
      </w:r>
      <w:r w:rsidRPr="00775373">
        <w:rPr>
          <w:vertAlign w:val="subscript"/>
        </w:rPr>
        <w:t>2</w:t>
      </w:r>
      <w:r>
        <w:t>) on the phenyl ring in this position for 4-Cl (</w:t>
      </w:r>
      <w:r w:rsidRPr="00271690">
        <w:rPr>
          <w:i/>
        </w:rPr>
        <w:t>e.g.,</w:t>
      </w:r>
      <w:r>
        <w:t xml:space="preserve"> MMV639565) and 4-CN (e.g., MMV672992) have been seen above. The other examples indicate that </w:t>
      </w:r>
      <w:r w:rsidR="00775373">
        <w:t>excellent levels of potency can be achieved with 4-CN substitution (</w:t>
      </w:r>
      <w:r w:rsidR="00775373" w:rsidRPr="00775373">
        <w:rPr>
          <w:i/>
        </w:rPr>
        <w:t>e.g.,</w:t>
      </w:r>
      <w:r w:rsidR="00775373">
        <w:t xml:space="preserve"> MMV670652</w:t>
      </w:r>
      <w:r w:rsidR="00A46136">
        <w:t xml:space="preserve">, which also contains a </w:t>
      </w:r>
      <w:proofErr w:type="spellStart"/>
      <w:r w:rsidR="00A46136">
        <w:t>benzylic</w:t>
      </w:r>
      <w:proofErr w:type="spellEnd"/>
      <w:r w:rsidR="00A46136">
        <w:t xml:space="preserve"> </w:t>
      </w:r>
      <w:proofErr w:type="spellStart"/>
      <w:r w:rsidR="00A46136">
        <w:t>difluoromethylether</w:t>
      </w:r>
      <w:proofErr w:type="spellEnd"/>
      <w:r w:rsidR="00775373">
        <w:t>)</w:t>
      </w:r>
      <w:r w:rsidR="002E0A06">
        <w:t xml:space="preserve">. </w:t>
      </w:r>
      <w:r w:rsidR="007F44DD">
        <w:t xml:space="preserve">Linkage of the </w:t>
      </w:r>
      <w:r w:rsidR="00A46136">
        <w:t xml:space="preserve">pendant aromatic group to the 5-position via </w:t>
      </w:r>
      <w:proofErr w:type="spellStart"/>
      <w:r w:rsidR="00A46136">
        <w:t>thioether</w:t>
      </w:r>
      <w:proofErr w:type="spellEnd"/>
      <w:r w:rsidR="00A46136">
        <w:t xml:space="preserve"> or amine linkers essentially eliminated activity. </w:t>
      </w:r>
      <w:r w:rsidR="002E0A06">
        <w:t xml:space="preserve">The predicted solubility for </w:t>
      </w:r>
      <w:r w:rsidR="00A46136">
        <w:t>TP analogs with various 4-substituents on the triazole</w:t>
      </w:r>
      <w:r w:rsidR="002E0A06">
        <w:t xml:space="preserve"> </w:t>
      </w:r>
      <w:r w:rsidR="00A46136">
        <w:t>aromatic ring is in the order</w:t>
      </w:r>
      <w:r w:rsidR="002132D4">
        <w:t xml:space="preserve"> CN&gt;CHF</w:t>
      </w:r>
      <w:r w:rsidR="002132D4" w:rsidRPr="002132D4">
        <w:rPr>
          <w:vertAlign w:val="subscript"/>
        </w:rPr>
        <w:t>2</w:t>
      </w:r>
      <w:r w:rsidR="002132D4">
        <w:t>&gt;</w:t>
      </w:r>
      <w:proofErr w:type="spellStart"/>
      <w:r w:rsidR="002132D4">
        <w:t>Cl</w:t>
      </w:r>
      <w:proofErr w:type="spellEnd"/>
      <w:r w:rsidR="002132D4">
        <w:t xml:space="preserve"> but in general these analogs are predicted to possess low solubility (</w:t>
      </w:r>
      <w:proofErr w:type="spellStart"/>
      <w:r w:rsidR="002132D4">
        <w:t>CLogP</w:t>
      </w:r>
      <w:proofErr w:type="spellEnd"/>
      <w:r w:rsidR="002132D4">
        <w:t xml:space="preserve"> ranging from 3.6 to 4.9)</w:t>
      </w:r>
      <w:r w:rsidR="002E0A06">
        <w:t>. Given th</w:t>
      </w:r>
      <w:r w:rsidR="002132D4">
        <w:t xml:space="preserve">e </w:t>
      </w:r>
      <w:proofErr w:type="spellStart"/>
      <w:r w:rsidR="002132D4">
        <w:t>favourable</w:t>
      </w:r>
      <w:proofErr w:type="spellEnd"/>
      <w:r w:rsidR="002132D4">
        <w:t xml:space="preserve"> potency found for MMV670936</w:t>
      </w:r>
      <w:r w:rsidR="002E0A06">
        <w:t xml:space="preserve">, analogs with a simple pyridine ring </w:t>
      </w:r>
      <w:r w:rsidR="002132D4">
        <w:t>attached to the triazole (</w:t>
      </w:r>
      <w:proofErr w:type="spellStart"/>
      <w:r w:rsidR="002132D4">
        <w:t>cLogP</w:t>
      </w:r>
      <w:proofErr w:type="spellEnd"/>
      <w:r w:rsidR="002132D4">
        <w:t xml:space="preserve"> ranging from 3.5 to 2.6) were evaluated but found to be inactive; substituted pyridines in this position remain a high value target.</w:t>
      </w:r>
      <w:r w:rsidR="000E741D">
        <w:t xml:space="preserve"> The replacement of OCHF</w:t>
      </w:r>
      <w:r w:rsidR="000E741D" w:rsidRPr="005300BF">
        <w:rPr>
          <w:vertAlign w:val="subscript"/>
        </w:rPr>
        <w:t>2</w:t>
      </w:r>
      <w:r w:rsidR="000E741D">
        <w:t xml:space="preserve"> with the more synthetically convenient OCH</w:t>
      </w:r>
      <w:r w:rsidR="000E741D" w:rsidRPr="005300BF">
        <w:rPr>
          <w:vertAlign w:val="subscript"/>
        </w:rPr>
        <w:t>3</w:t>
      </w:r>
      <w:r w:rsidR="000E741D">
        <w:t xml:space="preserve"> gave compounds o</w:t>
      </w:r>
      <w:r w:rsidR="005300BF">
        <w:t>f significantly reduced potency, but OCF</w:t>
      </w:r>
      <w:r w:rsidR="005300BF" w:rsidRPr="005300BF">
        <w:rPr>
          <w:vertAlign w:val="subscript"/>
        </w:rPr>
        <w:t>3</w:t>
      </w:r>
      <w:r w:rsidR="005300BF">
        <w:t xml:space="preserve"> (in MMV675963/OSM-S-271) was tolerated as a replacement in this position (compare OSM-S-202</w:t>
      </w:r>
      <w:r w:rsidR="00DC3954">
        <w:t xml:space="preserve">, at 0.242 </w:t>
      </w:r>
      <w:proofErr w:type="spellStart"/>
      <w:r w:rsidR="00DC3954" w:rsidRPr="00DC3954">
        <w:t>μ</w:t>
      </w:r>
      <w:r w:rsidR="005300BF">
        <w:t>M</w:t>
      </w:r>
      <w:proofErr w:type="spellEnd"/>
      <w:r w:rsidR="005300BF">
        <w:t>).</w:t>
      </w:r>
    </w:p>
    <w:p w14:paraId="4DF9D0E9" w14:textId="77777777" w:rsidR="00140FDD" w:rsidRDefault="00140FDD" w:rsidP="00BC21CE">
      <w:pPr>
        <w:jc w:val="both"/>
      </w:pPr>
    </w:p>
    <w:p w14:paraId="03D048A6" w14:textId="3A6CA5BA" w:rsidR="00140FDD" w:rsidRDefault="00140FDD" w:rsidP="00BC21CE">
      <w:pPr>
        <w:jc w:val="both"/>
      </w:pPr>
      <w:r>
        <w:rPr>
          <w:noProof/>
        </w:rPr>
        <w:drawing>
          <wp:inline distT="0" distB="0" distL="0" distR="0" wp14:anchorId="751EB259" wp14:editId="4936B6BA">
            <wp:extent cx="5486400" cy="32816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zole Aromatic Mods.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3281680"/>
                    </a:xfrm>
                    <a:prstGeom prst="rect">
                      <a:avLst/>
                    </a:prstGeom>
                  </pic:spPr>
                </pic:pic>
              </a:graphicData>
            </a:graphic>
          </wp:inline>
        </w:drawing>
      </w:r>
    </w:p>
    <w:p w14:paraId="687FBF26" w14:textId="77777777" w:rsidR="00140FDD" w:rsidRDefault="00140FDD" w:rsidP="00BC21CE">
      <w:pPr>
        <w:jc w:val="both"/>
      </w:pPr>
    </w:p>
    <w:p w14:paraId="07D51383" w14:textId="1C6FF096" w:rsidR="00140FDD" w:rsidRPr="00140FDD" w:rsidRDefault="00140FDD" w:rsidP="00BC21CE">
      <w:pPr>
        <w:jc w:val="both"/>
        <w:rPr>
          <w:sz w:val="22"/>
          <w:szCs w:val="22"/>
        </w:rPr>
      </w:pPr>
      <w:r w:rsidRPr="00140FDD">
        <w:rPr>
          <w:b/>
          <w:sz w:val="22"/>
          <w:szCs w:val="22"/>
        </w:rPr>
        <w:t>Figure X</w:t>
      </w:r>
      <w:r w:rsidRPr="00140FDD">
        <w:rPr>
          <w:sz w:val="22"/>
          <w:szCs w:val="22"/>
        </w:rPr>
        <w:t xml:space="preserve">. </w:t>
      </w:r>
      <w:r>
        <w:rPr>
          <w:sz w:val="22"/>
          <w:szCs w:val="22"/>
        </w:rPr>
        <w:t>Variation in the Aromatic Substituent Attached to the Triazole Ring of Various TP Analogs</w:t>
      </w:r>
    </w:p>
    <w:p w14:paraId="65A23FA1" w14:textId="77777777" w:rsidR="00140FDD" w:rsidRDefault="00140FDD" w:rsidP="00BC21CE">
      <w:pPr>
        <w:jc w:val="both"/>
      </w:pPr>
    </w:p>
    <w:p w14:paraId="530CCD25" w14:textId="7A93B58E" w:rsidR="00140FDD" w:rsidRPr="00080214" w:rsidRDefault="00080214" w:rsidP="00BC21CE">
      <w:pPr>
        <w:jc w:val="both"/>
        <w:rPr>
          <w:b/>
        </w:rPr>
      </w:pPr>
      <w:r w:rsidRPr="00080214">
        <w:rPr>
          <w:b/>
        </w:rPr>
        <w:t>Metabolic Stability</w:t>
      </w:r>
    </w:p>
    <w:p w14:paraId="6E8B8C56" w14:textId="77777777" w:rsidR="00080214" w:rsidRDefault="00080214" w:rsidP="00BC21CE">
      <w:pPr>
        <w:jc w:val="both"/>
      </w:pPr>
    </w:p>
    <w:p w14:paraId="2D26DA89" w14:textId="3E4D8F2B" w:rsidR="000A63E7" w:rsidRDefault="000A63E7">
      <w:r>
        <w:br w:type="page"/>
      </w:r>
    </w:p>
    <w:p w14:paraId="407A31DF" w14:textId="3FC137E4" w:rsidR="00140FDD" w:rsidRDefault="000A63E7" w:rsidP="00BC21CE">
      <w:pPr>
        <w:jc w:val="both"/>
      </w:pPr>
      <w:r>
        <w:t>References</w:t>
      </w:r>
    </w:p>
    <w:p w14:paraId="2AD81C44" w14:textId="77777777" w:rsidR="000A63E7" w:rsidRDefault="000A63E7" w:rsidP="00BC21CE">
      <w:pPr>
        <w:jc w:val="both"/>
      </w:pPr>
    </w:p>
    <w:p w14:paraId="728A01D6" w14:textId="21429AA0" w:rsidR="000A63E7" w:rsidRDefault="000A63E7" w:rsidP="00BC21CE">
      <w:pPr>
        <w:jc w:val="both"/>
      </w:pPr>
      <w:proofErr w:type="spellStart"/>
      <w:r>
        <w:t>Burkhard</w:t>
      </w:r>
      <w:proofErr w:type="spellEnd"/>
      <w:r>
        <w:t xml:space="preserve"> JA, </w:t>
      </w:r>
      <w:proofErr w:type="spellStart"/>
      <w:r>
        <w:t>Wuitschik</w:t>
      </w:r>
      <w:proofErr w:type="spellEnd"/>
      <w:r>
        <w:t xml:space="preserve"> G, Rogers-Evans M, Mueller K, </w:t>
      </w:r>
      <w:proofErr w:type="spellStart"/>
      <w:r>
        <w:t>Carreira</w:t>
      </w:r>
      <w:proofErr w:type="spellEnd"/>
      <w:r>
        <w:t xml:space="preserve"> EM (2010) </w:t>
      </w:r>
      <w:proofErr w:type="spellStart"/>
      <w:r>
        <w:t>Oxetanes</w:t>
      </w:r>
      <w:proofErr w:type="spellEnd"/>
      <w:r>
        <w:t xml:space="preserve"> as versatile elements in drug discovery and synthesis. </w:t>
      </w:r>
      <w:proofErr w:type="spellStart"/>
      <w:r>
        <w:t>Angew</w:t>
      </w:r>
      <w:proofErr w:type="spellEnd"/>
      <w:r>
        <w:t xml:space="preserve"> </w:t>
      </w:r>
      <w:proofErr w:type="spellStart"/>
      <w:r>
        <w:t>Chem</w:t>
      </w:r>
      <w:proofErr w:type="spellEnd"/>
      <w:r>
        <w:t xml:space="preserve"> </w:t>
      </w:r>
      <w:proofErr w:type="spellStart"/>
      <w:r>
        <w:t>Int</w:t>
      </w:r>
      <w:proofErr w:type="spellEnd"/>
      <w:r>
        <w:t xml:space="preserve"> Ed 49: 9052–9067 (</w:t>
      </w:r>
      <w:r>
        <w:rPr>
          <w:rFonts w:eastAsia="Times New Roman" w:cs="Times New Roman"/>
        </w:rPr>
        <w:t>10.1002/anie.200907155</w:t>
      </w:r>
      <w:bookmarkStart w:id="0" w:name="_GoBack"/>
      <w:bookmarkEnd w:id="0"/>
      <w:r>
        <w:t>)</w:t>
      </w:r>
    </w:p>
    <w:sectPr w:rsidR="000A63E7" w:rsidSect="00DC66A4">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2"/>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746FF"/>
    <w:rsid w:val="0000617F"/>
    <w:rsid w:val="00071A2A"/>
    <w:rsid w:val="00080214"/>
    <w:rsid w:val="000A63E7"/>
    <w:rsid w:val="000E741D"/>
    <w:rsid w:val="00140FDD"/>
    <w:rsid w:val="001A3B9C"/>
    <w:rsid w:val="001E397D"/>
    <w:rsid w:val="001E52FE"/>
    <w:rsid w:val="002132D4"/>
    <w:rsid w:val="00230D7B"/>
    <w:rsid w:val="00271690"/>
    <w:rsid w:val="002B1E8E"/>
    <w:rsid w:val="002E0A06"/>
    <w:rsid w:val="002F4489"/>
    <w:rsid w:val="00353645"/>
    <w:rsid w:val="003D4A85"/>
    <w:rsid w:val="00407DC3"/>
    <w:rsid w:val="00493E71"/>
    <w:rsid w:val="005300BF"/>
    <w:rsid w:val="005A5313"/>
    <w:rsid w:val="005A66FB"/>
    <w:rsid w:val="00624BB0"/>
    <w:rsid w:val="00633AE9"/>
    <w:rsid w:val="0067114E"/>
    <w:rsid w:val="0067382D"/>
    <w:rsid w:val="00683E51"/>
    <w:rsid w:val="00696417"/>
    <w:rsid w:val="006A65B7"/>
    <w:rsid w:val="00775373"/>
    <w:rsid w:val="00786D79"/>
    <w:rsid w:val="00793973"/>
    <w:rsid w:val="007F44DD"/>
    <w:rsid w:val="008305F6"/>
    <w:rsid w:val="0086489F"/>
    <w:rsid w:val="009239FC"/>
    <w:rsid w:val="0093085B"/>
    <w:rsid w:val="00941936"/>
    <w:rsid w:val="009438E2"/>
    <w:rsid w:val="009B6BD0"/>
    <w:rsid w:val="00A007A0"/>
    <w:rsid w:val="00A07A52"/>
    <w:rsid w:val="00A46136"/>
    <w:rsid w:val="00B66338"/>
    <w:rsid w:val="00BC21CE"/>
    <w:rsid w:val="00C43DB7"/>
    <w:rsid w:val="00C70796"/>
    <w:rsid w:val="00CB1C51"/>
    <w:rsid w:val="00D07928"/>
    <w:rsid w:val="00D746FF"/>
    <w:rsid w:val="00DC3954"/>
    <w:rsid w:val="00DC66A4"/>
    <w:rsid w:val="00DC6CF3"/>
    <w:rsid w:val="00DF6863"/>
    <w:rsid w:val="00E3787D"/>
    <w:rsid w:val="00EE5BE9"/>
    <w:rsid w:val="00F521F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06146F3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A65B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A65B7"/>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A65B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A65B7"/>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251</TotalTime>
  <Pages>9</Pages>
  <Words>1275</Words>
  <Characters>7273</Characters>
  <Application>Microsoft Macintosh Word</Application>
  <DocSecurity>0</DocSecurity>
  <Lines>60</Lines>
  <Paragraphs>17</Paragraphs>
  <ScaleCrop>false</ScaleCrop>
  <Company>The University of Sydney</Company>
  <LinksUpToDate>false</LinksUpToDate>
  <CharactersWithSpaces>8531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Todd</dc:creator>
  <cp:keywords/>
  <dc:description/>
  <cp:lastModifiedBy>Matthew Todd</cp:lastModifiedBy>
  <cp:revision>34</cp:revision>
  <dcterms:created xsi:type="dcterms:W3CDTF">2015-03-26T22:39:00Z</dcterms:created>
  <dcterms:modified xsi:type="dcterms:W3CDTF">2015-05-29T05:19:00Z</dcterms:modified>
</cp:coreProperties>
</file>